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DB4D" w14:textId="77777777" w:rsidR="00DC25B6" w:rsidRPr="00B57F7B" w:rsidRDefault="00DC25B6" w:rsidP="00BE352E">
      <w:pPr>
        <w:jc w:val="both"/>
        <w:rPr>
          <w:sz w:val="22"/>
          <w:szCs w:val="22"/>
          <w:lang w:val="hr-HR"/>
        </w:rPr>
      </w:pPr>
    </w:p>
    <w:p w14:paraId="2A35D3CB" w14:textId="77777777" w:rsidR="00DC25B6" w:rsidRPr="00B57F7B" w:rsidRDefault="008B7E81" w:rsidP="008B7E81">
      <w:pPr>
        <w:tabs>
          <w:tab w:val="center" w:pos="4535"/>
          <w:tab w:val="left" w:pos="6327"/>
        </w:tabs>
        <w:rPr>
          <w:lang w:val="hr-HR"/>
        </w:rPr>
      </w:pPr>
      <w:r w:rsidRPr="00B57F7B">
        <w:rPr>
          <w:lang w:val="hr-HR"/>
        </w:rPr>
        <w:tab/>
        <w:t xml:space="preserve"> </w:t>
      </w:r>
    </w:p>
    <w:p w14:paraId="6E0ADCC6" w14:textId="77777777" w:rsidR="00DC25B6" w:rsidRPr="00B57F7B" w:rsidRDefault="00E95224" w:rsidP="00BE352E">
      <w:pPr>
        <w:jc w:val="center"/>
        <w:rPr>
          <w:b/>
          <w:sz w:val="25"/>
          <w:szCs w:val="25"/>
          <w:lang w:val="hr-HR"/>
        </w:rPr>
      </w:pPr>
      <w:r>
        <w:rPr>
          <w:b/>
          <w:sz w:val="25"/>
          <w:szCs w:val="25"/>
          <w:lang w:val="hr-HR"/>
        </w:rPr>
        <w:t>BLENDED INTENSIVE PROGRAMME</w:t>
      </w:r>
    </w:p>
    <w:p w14:paraId="31C48374" w14:textId="05D9F405" w:rsidR="008B7E81" w:rsidRDefault="00E95224" w:rsidP="00A77C94">
      <w:pPr>
        <w:spacing w:before="240"/>
        <w:jc w:val="center"/>
        <w:rPr>
          <w:b/>
          <w:sz w:val="22"/>
          <w:szCs w:val="22"/>
        </w:rPr>
      </w:pPr>
      <w:r w:rsidRPr="00F07C7C">
        <w:rPr>
          <w:b/>
          <w:sz w:val="20"/>
          <w:szCs w:val="20"/>
          <w:lang w:val="hr-HR"/>
        </w:rPr>
        <w:t>Project:</w:t>
      </w:r>
      <w:r>
        <w:rPr>
          <w:sz w:val="20"/>
          <w:szCs w:val="20"/>
          <w:lang w:val="hr-HR"/>
        </w:rPr>
        <w:t xml:space="preserve"> </w:t>
      </w:r>
      <w:r w:rsidR="00F07C7C" w:rsidRPr="00F07C7C">
        <w:rPr>
          <w:b/>
          <w:sz w:val="22"/>
          <w:szCs w:val="22"/>
        </w:rPr>
        <w:t>2021-1-RO01-KA131-HED</w:t>
      </w:r>
    </w:p>
    <w:p w14:paraId="157326CE" w14:textId="77777777" w:rsidR="00D62BC7" w:rsidRPr="00B57F7B" w:rsidRDefault="00D62BC7" w:rsidP="00D62BC7">
      <w:pPr>
        <w:jc w:val="center"/>
        <w:rPr>
          <w:sz w:val="20"/>
          <w:szCs w:val="20"/>
          <w:lang w:val="hr-HR"/>
        </w:rPr>
      </w:pPr>
    </w:p>
    <w:p w14:paraId="5AF3C5CA" w14:textId="2ABB9E8B" w:rsidR="0086477C" w:rsidRDefault="00D62BC7" w:rsidP="00DC25B6">
      <w:pPr>
        <w:jc w:val="center"/>
        <w:rPr>
          <w:lang w:val="hr-HR"/>
        </w:rPr>
      </w:pPr>
      <w:hyperlink r:id="rId8" w:history="1">
        <w:r w:rsidRPr="00DA3840">
          <w:rPr>
            <w:rStyle w:val="Hyperlink"/>
            <w:lang w:val="hr-HR"/>
          </w:rPr>
          <w:t>https://international.ase.ro/21/index.php/blended-intensive-programmes-ase/</w:t>
        </w:r>
      </w:hyperlink>
      <w:r>
        <w:rPr>
          <w:lang w:val="hr-HR"/>
        </w:rPr>
        <w:t xml:space="preserve"> </w:t>
      </w:r>
    </w:p>
    <w:p w14:paraId="7ABE0EA3" w14:textId="77777777" w:rsidR="00D62BC7" w:rsidRPr="00B57F7B" w:rsidRDefault="00D62BC7" w:rsidP="00DC25B6">
      <w:pPr>
        <w:jc w:val="center"/>
        <w:rPr>
          <w:lang w:val="hr-HR"/>
        </w:rPr>
      </w:pPr>
    </w:p>
    <w:p w14:paraId="54F7CF9E" w14:textId="77777777" w:rsidR="00DC25B6" w:rsidRPr="00B57F7B" w:rsidRDefault="005266EB" w:rsidP="005266EB">
      <w:pPr>
        <w:tabs>
          <w:tab w:val="left" w:pos="3280"/>
        </w:tabs>
        <w:rPr>
          <w:sz w:val="22"/>
          <w:szCs w:val="22"/>
          <w:lang w:val="hr-HR"/>
        </w:rPr>
      </w:pPr>
      <w:r w:rsidRPr="00B57F7B">
        <w:rPr>
          <w:sz w:val="22"/>
          <w:szCs w:val="22"/>
          <w:lang w:val="hr-HR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923"/>
        <w:gridCol w:w="4812"/>
      </w:tblGrid>
      <w:tr w:rsidR="003632D2" w:rsidRPr="00B57F7B" w14:paraId="7B529BEA" w14:textId="77777777" w:rsidTr="00CD17FF">
        <w:tc>
          <w:tcPr>
            <w:tcW w:w="3325" w:type="dxa"/>
          </w:tcPr>
          <w:p w14:paraId="41E4B631" w14:textId="77777777" w:rsidR="00FF20FA" w:rsidRPr="00B57F7B" w:rsidRDefault="00E95224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Organisation unit</w:t>
            </w:r>
          </w:p>
        </w:tc>
        <w:tc>
          <w:tcPr>
            <w:tcW w:w="5735" w:type="dxa"/>
            <w:gridSpan w:val="2"/>
          </w:tcPr>
          <w:p w14:paraId="7E2E4ED0" w14:textId="77777777" w:rsidR="00FF20FA" w:rsidRDefault="00E95224" w:rsidP="00F07C7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FACULTY OF </w:t>
            </w:r>
            <w:r w:rsidR="00F07C7C">
              <w:rPr>
                <w:b/>
                <w:sz w:val="22"/>
                <w:szCs w:val="22"/>
              </w:rPr>
              <w:t>INTERNATIONAL BUSINESS AND ECONOMICS</w:t>
            </w:r>
          </w:p>
          <w:p w14:paraId="519279AC" w14:textId="77777777" w:rsidR="00F07C7C" w:rsidRPr="00B57F7B" w:rsidRDefault="00F07C7C" w:rsidP="00F07C7C">
            <w:pPr>
              <w:spacing w:before="120" w:after="120"/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</w:rPr>
              <w:t xml:space="preserve">DEPARTMENT OF </w:t>
            </w:r>
            <w:r w:rsidRPr="00F07C7C">
              <w:rPr>
                <w:b/>
                <w:sz w:val="22"/>
                <w:szCs w:val="22"/>
              </w:rPr>
              <w:t>MODERN LANGUAGES AND BUSINESS COMMUNICATION</w:t>
            </w:r>
          </w:p>
        </w:tc>
      </w:tr>
      <w:tr w:rsidR="00945CA7" w:rsidRPr="00B57F7B" w14:paraId="120B7893" w14:textId="77777777" w:rsidTr="00CD17FF">
        <w:tc>
          <w:tcPr>
            <w:tcW w:w="9060" w:type="dxa"/>
            <w:gridSpan w:val="3"/>
          </w:tcPr>
          <w:p w14:paraId="2B345772" w14:textId="77777777" w:rsidR="00945CA7" w:rsidRPr="00B57F7B" w:rsidRDefault="00945CA7" w:rsidP="008C1534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Planned program participants:</w:t>
            </w:r>
          </w:p>
        </w:tc>
      </w:tr>
      <w:tr w:rsidR="00CD17FF" w:rsidRPr="00B57F7B" w14:paraId="29A2C705" w14:textId="77777777" w:rsidTr="00CD17FF">
        <w:trPr>
          <w:gridAfter w:val="1"/>
          <w:wAfter w:w="4812" w:type="dxa"/>
        </w:trPr>
        <w:tc>
          <w:tcPr>
            <w:tcW w:w="3325" w:type="dxa"/>
          </w:tcPr>
          <w:p w14:paraId="5D1D4FCE" w14:textId="77777777" w:rsidR="00CD17FF" w:rsidRPr="00B57F7B" w:rsidRDefault="00CD17FF" w:rsidP="00E95224">
            <w:pPr>
              <w:numPr>
                <w:ilvl w:val="0"/>
                <w:numId w:val="8"/>
              </w:numPr>
              <w:spacing w:before="120" w:after="120"/>
              <w:ind w:left="360" w:hanging="270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Number of </w:t>
            </w:r>
            <w:r>
              <w:rPr>
                <w:sz w:val="22"/>
                <w:szCs w:val="22"/>
                <w:lang w:val="hr-HR"/>
              </w:rPr>
              <w:t>participants</w:t>
            </w:r>
            <w:r w:rsidRPr="00B57F7B">
              <w:rPr>
                <w:sz w:val="22"/>
                <w:szCs w:val="22"/>
                <w:lang w:val="hr-HR"/>
              </w:rPr>
              <w:t xml:space="preserve"> from program countries</w:t>
            </w:r>
          </w:p>
        </w:tc>
        <w:tc>
          <w:tcPr>
            <w:tcW w:w="923" w:type="dxa"/>
          </w:tcPr>
          <w:p w14:paraId="488B78B6" w14:textId="77777777" w:rsidR="00CD17FF" w:rsidRPr="00B57F7B" w:rsidRDefault="00CD17FF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Pr="00B57F7B">
              <w:rPr>
                <w:sz w:val="22"/>
                <w:szCs w:val="22"/>
                <w:lang w:val="hr-HR"/>
              </w:rPr>
              <w:t>0</w:t>
            </w:r>
          </w:p>
        </w:tc>
      </w:tr>
      <w:tr w:rsidR="005020F8" w:rsidRPr="00B57F7B" w14:paraId="467B0143" w14:textId="77777777" w:rsidTr="00CD17FF">
        <w:tc>
          <w:tcPr>
            <w:tcW w:w="9060" w:type="dxa"/>
            <w:gridSpan w:val="3"/>
          </w:tcPr>
          <w:p w14:paraId="64B9C9AE" w14:textId="77777777" w:rsidR="005020F8" w:rsidRPr="00B57F7B" w:rsidRDefault="005020F8" w:rsidP="00AA09D5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45CA7" w:rsidRPr="00B57F7B" w14:paraId="63C1EE37" w14:textId="77777777" w:rsidTr="00CD17FF">
        <w:tc>
          <w:tcPr>
            <w:tcW w:w="9060" w:type="dxa"/>
            <w:gridSpan w:val="3"/>
          </w:tcPr>
          <w:p w14:paraId="77EC3423" w14:textId="77777777" w:rsidR="00636590" w:rsidRDefault="00945CA7" w:rsidP="00945CA7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Organizations participating in the program</w:t>
            </w:r>
            <w:r w:rsidR="00636590">
              <w:rPr>
                <w:sz w:val="22"/>
                <w:szCs w:val="22"/>
                <w:lang w:val="hr-HR"/>
              </w:rPr>
              <w:t>;</w:t>
            </w:r>
          </w:p>
          <w:p w14:paraId="3B9929E3" w14:textId="77777777" w:rsidR="00945CA7" w:rsidRDefault="00636590" w:rsidP="00945CA7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</w:t>
            </w:r>
            <w:r w:rsidR="00945CA7" w:rsidRPr="00B57F7B">
              <w:rPr>
                <w:sz w:val="22"/>
                <w:szCs w:val="22"/>
                <w:lang w:val="hr-HR"/>
              </w:rPr>
              <w:t>ext to the names of the organizations, state the home cities and countries and the Erasmus code for higher education institutions from the program countries:</w:t>
            </w:r>
          </w:p>
          <w:p w14:paraId="7DE8B703" w14:textId="77777777" w:rsidR="00671E75" w:rsidRPr="00B57F7B" w:rsidRDefault="00671E75" w:rsidP="00945CA7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The host organisati</w:t>
            </w:r>
            <w:r w:rsidR="00636590">
              <w:rPr>
                <w:sz w:val="22"/>
                <w:szCs w:val="22"/>
                <w:lang w:val="hr-HR"/>
              </w:rPr>
              <w:t>on and the partners will sign a</w:t>
            </w:r>
            <w:r>
              <w:rPr>
                <w:sz w:val="22"/>
                <w:szCs w:val="22"/>
                <w:lang w:val="hr-HR"/>
              </w:rPr>
              <w:t xml:space="preserve"> Multi Inter-Institutional Agreement</w:t>
            </w:r>
          </w:p>
        </w:tc>
      </w:tr>
      <w:tr w:rsidR="00945CA7" w:rsidRPr="00B57F7B" w14:paraId="34FBB1F2" w14:textId="77777777" w:rsidTr="00CD17FF">
        <w:tc>
          <w:tcPr>
            <w:tcW w:w="9060" w:type="dxa"/>
            <w:gridSpan w:val="3"/>
          </w:tcPr>
          <w:p w14:paraId="21DCA533" w14:textId="77777777" w:rsidR="00CD680C" w:rsidRDefault="00CD17FF" w:rsidP="00CD17FF">
            <w:pPr>
              <w:spacing w:before="120" w:after="120"/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1:</w:t>
            </w:r>
          </w:p>
          <w:p w14:paraId="28BA5A9D" w14:textId="77777777" w:rsidR="00CD17FF" w:rsidRDefault="00CD17FF" w:rsidP="00CD17FF">
            <w:pPr>
              <w:spacing w:before="120" w:after="120"/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2:</w:t>
            </w:r>
          </w:p>
          <w:p w14:paraId="1032FEA6" w14:textId="32EC5919" w:rsidR="00CD17FF" w:rsidRDefault="00CD17FF" w:rsidP="00CD680C">
            <w:pPr>
              <w:spacing w:before="120" w:after="120"/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Partner 3:</w:t>
            </w:r>
          </w:p>
          <w:p w14:paraId="0F5FCFF8" w14:textId="77777777" w:rsidR="00776E05" w:rsidRDefault="00776E05" w:rsidP="00E82E96">
            <w:pPr>
              <w:spacing w:before="120"/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......</w:t>
            </w:r>
          </w:p>
          <w:p w14:paraId="220F033B" w14:textId="77777777" w:rsidR="00CD17FF" w:rsidRPr="00E82E96" w:rsidRDefault="00CD17FF" w:rsidP="00E82E96">
            <w:pPr>
              <w:spacing w:before="120" w:after="120"/>
              <w:rPr>
                <w:sz w:val="22"/>
                <w:szCs w:val="22"/>
                <w:lang w:val="hr-HR"/>
              </w:rPr>
            </w:pPr>
          </w:p>
        </w:tc>
      </w:tr>
      <w:tr w:rsidR="003632D2" w:rsidRPr="00B57F7B" w14:paraId="7011E3B0" w14:textId="77777777" w:rsidTr="00CD17FF">
        <w:tc>
          <w:tcPr>
            <w:tcW w:w="4248" w:type="dxa"/>
            <w:gridSpan w:val="2"/>
          </w:tcPr>
          <w:p w14:paraId="36E65DA4" w14:textId="77777777" w:rsidR="00AF1C15" w:rsidRPr="00B57F7B" w:rsidRDefault="00AF1C15" w:rsidP="00E82E96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Name of the higher education institution of the program coordinator and Erasmus code:</w:t>
            </w:r>
          </w:p>
        </w:tc>
        <w:tc>
          <w:tcPr>
            <w:tcW w:w="4812" w:type="dxa"/>
          </w:tcPr>
          <w:p w14:paraId="3EA3366B" w14:textId="77777777" w:rsidR="00CD17FF" w:rsidRDefault="00CD17FF" w:rsidP="00E82E96">
            <w:pPr>
              <w:spacing w:before="120"/>
              <w:jc w:val="both"/>
              <w:rPr>
                <w:sz w:val="22"/>
                <w:szCs w:val="22"/>
                <w:lang w:val="hr-HR" w:eastAsia="de-D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Bucharest University of Economic Studies</w:t>
            </w:r>
            <w:r w:rsidR="00105936" w:rsidRPr="00B57F7B">
              <w:rPr>
                <w:sz w:val="22"/>
                <w:szCs w:val="22"/>
                <w:lang w:val="hr-HR" w:eastAsia="de-DE"/>
              </w:rPr>
              <w:t>;</w:t>
            </w:r>
          </w:p>
          <w:p w14:paraId="166B788C" w14:textId="77777777" w:rsidR="00105936" w:rsidRPr="00B57F7B" w:rsidRDefault="00CD17FF" w:rsidP="00E82E96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CD17FF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RO BUCURES04</w:t>
            </w:r>
          </w:p>
          <w:p w14:paraId="33FC45E3" w14:textId="77777777" w:rsidR="00AF1C15" w:rsidRPr="00B57F7B" w:rsidRDefault="00AF1C15" w:rsidP="00E82E96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632D2" w:rsidRPr="00B57F7B" w14:paraId="6F9428A3" w14:textId="77777777" w:rsidTr="00CD17FF">
        <w:tc>
          <w:tcPr>
            <w:tcW w:w="4248" w:type="dxa"/>
            <w:gridSpan w:val="2"/>
          </w:tcPr>
          <w:p w14:paraId="7958C90D" w14:textId="77777777" w:rsidR="005020F8" w:rsidRPr="00B57F7B" w:rsidRDefault="005020F8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Venue of the physical part of the program (city, country):</w:t>
            </w:r>
          </w:p>
        </w:tc>
        <w:tc>
          <w:tcPr>
            <w:tcW w:w="4812" w:type="dxa"/>
          </w:tcPr>
          <w:p w14:paraId="5E25EA23" w14:textId="77777777" w:rsidR="005020F8" w:rsidRPr="00B57F7B" w:rsidRDefault="00CD17FF" w:rsidP="00641413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lang w:val="hr-HR" w:eastAsia="de-DE"/>
              </w:rPr>
              <w:t>Bucharest, Romania</w:t>
            </w:r>
          </w:p>
        </w:tc>
      </w:tr>
      <w:tr w:rsidR="003632D2" w:rsidRPr="00B57F7B" w14:paraId="392E9548" w14:textId="77777777" w:rsidTr="00CD17FF">
        <w:tc>
          <w:tcPr>
            <w:tcW w:w="4248" w:type="dxa"/>
            <w:gridSpan w:val="2"/>
          </w:tcPr>
          <w:p w14:paraId="21E7F2F2" w14:textId="77777777" w:rsidR="005020F8" w:rsidRPr="00B57F7B" w:rsidRDefault="005020F8" w:rsidP="006E59B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Organization hosting the program (recipient organization) and Erasmus code (if relevant):</w:t>
            </w:r>
          </w:p>
        </w:tc>
        <w:tc>
          <w:tcPr>
            <w:tcW w:w="4812" w:type="dxa"/>
          </w:tcPr>
          <w:p w14:paraId="5A5FFFF6" w14:textId="77777777" w:rsidR="00CD17FF" w:rsidRDefault="00CD17FF" w:rsidP="00CD17FF">
            <w:pPr>
              <w:spacing w:before="120" w:after="120"/>
              <w:jc w:val="both"/>
              <w:rPr>
                <w:sz w:val="22"/>
                <w:szCs w:val="22"/>
                <w:lang w:val="hr-HR" w:eastAsia="de-D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Bucharest University of Economic Studies</w:t>
            </w:r>
            <w:r w:rsidRPr="00B57F7B">
              <w:rPr>
                <w:sz w:val="22"/>
                <w:szCs w:val="22"/>
                <w:lang w:val="hr-HR" w:eastAsia="de-DE"/>
              </w:rPr>
              <w:t>;</w:t>
            </w:r>
          </w:p>
          <w:p w14:paraId="72581BC7" w14:textId="2A96918B" w:rsidR="005020F8" w:rsidRPr="00B57F7B" w:rsidRDefault="00CD17FF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CD17FF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RO BUCURES04</w:t>
            </w:r>
          </w:p>
        </w:tc>
      </w:tr>
      <w:tr w:rsidR="003632D2" w:rsidRPr="00B57F7B" w14:paraId="58578A07" w14:textId="77777777" w:rsidTr="00CD17FF">
        <w:tc>
          <w:tcPr>
            <w:tcW w:w="4248" w:type="dxa"/>
            <w:gridSpan w:val="2"/>
          </w:tcPr>
          <w:p w14:paraId="4B21CBE3" w14:textId="77777777" w:rsidR="00AA09D5" w:rsidRPr="00B57F7B" w:rsidRDefault="00CD17FF" w:rsidP="00016731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Type of BIP</w:t>
            </w:r>
            <w:r w:rsidR="005217CF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4812" w:type="dxa"/>
          </w:tcPr>
          <w:p w14:paraId="6A97B069" w14:textId="76C7DD43" w:rsidR="00AA09D5" w:rsidRPr="00B57F7B" w:rsidRDefault="00CD17FF" w:rsidP="00016731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For </w:t>
            </w:r>
            <w:r w:rsidR="00BD1B0E">
              <w:rPr>
                <w:sz w:val="22"/>
                <w:szCs w:val="22"/>
                <w:lang w:val="hr-HR"/>
              </w:rPr>
              <w:t>learners (</w:t>
            </w:r>
            <w:r w:rsidR="005D083D">
              <w:rPr>
                <w:sz w:val="22"/>
                <w:szCs w:val="22"/>
                <w:lang w:val="hr-HR"/>
              </w:rPr>
              <w:t>faculty staff</w:t>
            </w:r>
            <w:r w:rsidR="00BD1B0E">
              <w:rPr>
                <w:sz w:val="22"/>
                <w:szCs w:val="22"/>
                <w:lang w:val="hr-HR"/>
              </w:rPr>
              <w:t>)</w:t>
            </w:r>
          </w:p>
        </w:tc>
      </w:tr>
      <w:tr w:rsidR="003632D2" w:rsidRPr="00B57F7B" w14:paraId="615CA478" w14:textId="77777777" w:rsidTr="00CD17FF">
        <w:tc>
          <w:tcPr>
            <w:tcW w:w="4248" w:type="dxa"/>
            <w:gridSpan w:val="2"/>
          </w:tcPr>
          <w:p w14:paraId="31571F3D" w14:textId="77777777" w:rsidR="00CC22C8" w:rsidRPr="00671E75" w:rsidRDefault="00CC22C8" w:rsidP="00016731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671E75">
              <w:rPr>
                <w:sz w:val="22"/>
                <w:szCs w:val="22"/>
                <w:lang w:val="hr-HR"/>
              </w:rPr>
              <w:t>Name of the program</w:t>
            </w:r>
          </w:p>
        </w:tc>
        <w:tc>
          <w:tcPr>
            <w:tcW w:w="4812" w:type="dxa"/>
          </w:tcPr>
          <w:p w14:paraId="765621D3" w14:textId="6AB002CA" w:rsidR="00CC22C8" w:rsidRPr="00671E75" w:rsidRDefault="005D083D" w:rsidP="00C158EC">
            <w:pPr>
              <w:spacing w:before="120" w:after="120"/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New academic, communication and research competences for the digital age</w:t>
            </w:r>
          </w:p>
        </w:tc>
      </w:tr>
      <w:tr w:rsidR="003632D2" w:rsidRPr="00B57F7B" w14:paraId="281539FB" w14:textId="77777777" w:rsidTr="00CD17FF">
        <w:tc>
          <w:tcPr>
            <w:tcW w:w="4248" w:type="dxa"/>
            <w:gridSpan w:val="2"/>
          </w:tcPr>
          <w:p w14:paraId="3A1E8382" w14:textId="77777777" w:rsidR="00AF1C15" w:rsidRPr="00671E75" w:rsidRDefault="00AF1C15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671E75">
              <w:rPr>
                <w:sz w:val="22"/>
                <w:szCs w:val="22"/>
                <w:lang w:val="hr-HR"/>
              </w:rPr>
              <w:t>The topic of the program</w:t>
            </w:r>
          </w:p>
        </w:tc>
        <w:tc>
          <w:tcPr>
            <w:tcW w:w="4812" w:type="dxa"/>
          </w:tcPr>
          <w:p w14:paraId="3FA7EBFE" w14:textId="0A835066" w:rsidR="00AF1C15" w:rsidRPr="00671E75" w:rsidRDefault="00163A65" w:rsidP="005D083D">
            <w:pPr>
              <w:spacing w:before="120"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New developments in academic and research communication in the digital age</w:t>
            </w:r>
          </w:p>
        </w:tc>
      </w:tr>
    </w:tbl>
    <w:p w14:paraId="684482BE" w14:textId="77777777" w:rsidR="00D62BC7" w:rsidRDefault="00D62BC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2"/>
      </w:tblGrid>
      <w:tr w:rsidR="000F7D5B" w:rsidRPr="00B57F7B" w14:paraId="08C725C1" w14:textId="77777777" w:rsidTr="00CD17FF">
        <w:tc>
          <w:tcPr>
            <w:tcW w:w="9060" w:type="dxa"/>
            <w:gridSpan w:val="2"/>
          </w:tcPr>
          <w:p w14:paraId="515E0955" w14:textId="67659A2C" w:rsidR="000F7D5B" w:rsidRDefault="000F7D5B" w:rsidP="00D62BC7">
            <w:pPr>
              <w:spacing w:before="120" w:after="60"/>
              <w:jc w:val="both"/>
              <w:rPr>
                <w:sz w:val="22"/>
                <w:szCs w:val="22"/>
                <w:lang w:val="hr-HR"/>
              </w:rPr>
            </w:pPr>
            <w:r w:rsidRPr="00671E75">
              <w:rPr>
                <w:sz w:val="22"/>
                <w:szCs w:val="22"/>
                <w:lang w:val="hr-HR"/>
              </w:rPr>
              <w:lastRenderedPageBreak/>
              <w:t>Objectives</w:t>
            </w:r>
            <w:r w:rsidR="00DF6993">
              <w:rPr>
                <w:sz w:val="22"/>
                <w:szCs w:val="22"/>
                <w:lang w:val="hr-HR"/>
              </w:rPr>
              <w:t xml:space="preserve"> </w:t>
            </w:r>
            <w:r w:rsidRPr="00671E75">
              <w:rPr>
                <w:sz w:val="22"/>
                <w:szCs w:val="22"/>
                <w:lang w:val="hr-HR"/>
              </w:rPr>
              <w:t>of the program:</w:t>
            </w:r>
          </w:p>
          <w:p w14:paraId="5D44A769" w14:textId="77777777" w:rsidR="00163A65" w:rsidRDefault="00163A65" w:rsidP="00D62BC7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Exchanging experience related to new developments introduced in the participants' academic contexts in response to emerging challenges</w:t>
            </w:r>
          </w:p>
          <w:p w14:paraId="1F98CFBB" w14:textId="2A87336F" w:rsidR="00776E05" w:rsidRDefault="005C2ADE" w:rsidP="00163A65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Building on the partners' expertise for </w:t>
            </w:r>
            <w:r w:rsidR="00F10386">
              <w:rPr>
                <w:sz w:val="22"/>
                <w:szCs w:val="22"/>
                <w:lang w:val="hr-HR"/>
              </w:rPr>
              <w:t xml:space="preserve">better </w:t>
            </w:r>
            <w:r w:rsidR="00C1732F">
              <w:rPr>
                <w:sz w:val="22"/>
                <w:szCs w:val="22"/>
                <w:lang w:val="hr-HR"/>
              </w:rPr>
              <w:t>capitalis</w:t>
            </w:r>
            <w:r>
              <w:rPr>
                <w:sz w:val="22"/>
                <w:szCs w:val="22"/>
                <w:lang w:val="hr-HR"/>
              </w:rPr>
              <w:t>ing</w:t>
            </w:r>
            <w:r w:rsidR="00C1732F">
              <w:rPr>
                <w:sz w:val="22"/>
                <w:szCs w:val="22"/>
                <w:lang w:val="hr-HR"/>
              </w:rPr>
              <w:t xml:space="preserve"> on the affordances of digital resources</w:t>
            </w:r>
            <w:r w:rsidR="00F10386">
              <w:rPr>
                <w:sz w:val="22"/>
                <w:szCs w:val="22"/>
                <w:lang w:val="hr-HR"/>
              </w:rPr>
              <w:t xml:space="preserve"> and for </w:t>
            </w:r>
            <w:r w:rsidR="00163A65">
              <w:rPr>
                <w:sz w:val="22"/>
                <w:szCs w:val="22"/>
                <w:lang w:val="hr-HR"/>
              </w:rPr>
              <w:t xml:space="preserve">enhancing </w:t>
            </w:r>
            <w:r w:rsidR="003E049D">
              <w:rPr>
                <w:sz w:val="22"/>
                <w:szCs w:val="22"/>
                <w:lang w:val="hr-HR"/>
              </w:rPr>
              <w:t>the effectiveness of educational processes</w:t>
            </w:r>
            <w:r w:rsidR="00C1732F">
              <w:rPr>
                <w:sz w:val="22"/>
                <w:szCs w:val="22"/>
                <w:lang w:val="hr-HR"/>
              </w:rPr>
              <w:t>, research</w:t>
            </w:r>
            <w:r w:rsidR="003E049D">
              <w:rPr>
                <w:sz w:val="22"/>
                <w:szCs w:val="22"/>
                <w:lang w:val="hr-HR"/>
              </w:rPr>
              <w:t xml:space="preserve"> and communication</w:t>
            </w:r>
          </w:p>
          <w:p w14:paraId="39E54530" w14:textId="77777777" w:rsidR="00776E05" w:rsidRDefault="003E049D" w:rsidP="008C1534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Multidisciplinary networking, setting the basis for future exchanges of research outcomes, with a view to promoting the transfer of research outcomes to practice in the </w:t>
            </w:r>
            <w:r w:rsidR="00EC3737">
              <w:rPr>
                <w:sz w:val="22"/>
                <w:szCs w:val="22"/>
                <w:lang w:val="hr-HR"/>
              </w:rPr>
              <w:t>participants' academic contexts and beyond the BIP partnership</w:t>
            </w:r>
          </w:p>
          <w:p w14:paraId="7FB0B37C" w14:textId="77777777" w:rsidR="00EC3737" w:rsidRDefault="00EC3737" w:rsidP="008C1534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Exploring the possibility of engaging in joint research and publication ventures</w:t>
            </w:r>
          </w:p>
          <w:p w14:paraId="1955B9D7" w14:textId="7D9ECEC1" w:rsidR="001B2BB8" w:rsidRPr="003E049D" w:rsidRDefault="001B2BB8" w:rsidP="008C1534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Deepening and consolidating transnational cooperation within and beyond the BIP partnership, in line with the EU's agenda for the European Year of Skills 2023 (</w:t>
            </w:r>
            <w:hyperlink r:id="rId9" w:history="1">
              <w:r w:rsidRPr="00DA3840">
                <w:rPr>
                  <w:rStyle w:val="Hyperlink"/>
                  <w:sz w:val="22"/>
                  <w:szCs w:val="22"/>
                  <w:lang w:val="hr-HR"/>
                </w:rPr>
                <w:t>https://ec.europa.eu/commission/presscorner/detail/en/IP_22_365</w:t>
              </w:r>
            </w:hyperlink>
            <w:r>
              <w:rPr>
                <w:sz w:val="22"/>
                <w:szCs w:val="22"/>
                <w:lang w:val="hr-HR"/>
              </w:rPr>
              <w:t xml:space="preserve">) </w:t>
            </w:r>
          </w:p>
        </w:tc>
      </w:tr>
      <w:tr w:rsidR="000F7D5B" w:rsidRPr="00B57F7B" w14:paraId="3778937E" w14:textId="77777777" w:rsidTr="00CD17FF">
        <w:tc>
          <w:tcPr>
            <w:tcW w:w="9060" w:type="dxa"/>
            <w:gridSpan w:val="2"/>
          </w:tcPr>
          <w:p w14:paraId="5B001CE0" w14:textId="77777777" w:rsidR="00DC12B8" w:rsidRPr="00B57F7B" w:rsidRDefault="00815540" w:rsidP="00DC12B8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Description</w:t>
            </w:r>
          </w:p>
          <w:p w14:paraId="2E08410A" w14:textId="77777777" w:rsidR="00BD1B0E" w:rsidRDefault="001B2BB8" w:rsidP="00BD1B0E">
            <w:pPr>
              <w:spacing w:before="120"/>
              <w:jc w:val="both"/>
              <w:rPr>
                <w:sz w:val="22"/>
                <w:szCs w:val="22"/>
                <w:lang w:val="hr-HR" w:eastAsia="de-DE"/>
              </w:rPr>
            </w:pPr>
            <w:r w:rsidRPr="00BD1B0E">
              <w:rPr>
                <w:sz w:val="22"/>
                <w:szCs w:val="22"/>
                <w:lang w:val="hr-HR" w:eastAsia="de-DE"/>
              </w:rPr>
              <w:t>The programme builds on the organising team's expertise o</w:t>
            </w:r>
            <w:r w:rsidR="00D671C1" w:rsidRPr="00BD1B0E">
              <w:rPr>
                <w:sz w:val="22"/>
                <w:szCs w:val="22"/>
                <w:lang w:val="hr-HR" w:eastAsia="de-DE"/>
              </w:rPr>
              <w:t xml:space="preserve">f coordinating and conducting an Academic Development master programme for academics and researchers („EDU-RES“ - </w:t>
            </w:r>
            <w:hyperlink r:id="rId10" w:history="1">
              <w:r w:rsidR="00D671C1" w:rsidRPr="00BD1B0E">
                <w:rPr>
                  <w:rStyle w:val="Hyperlink"/>
                  <w:sz w:val="22"/>
                  <w:szCs w:val="22"/>
                  <w:lang w:val="hr-HR" w:eastAsia="de-DE"/>
                </w:rPr>
                <w:t>www.edures.ase.ro</w:t>
              </w:r>
            </w:hyperlink>
            <w:r w:rsidR="00D671C1" w:rsidRPr="00BD1B0E">
              <w:rPr>
                <w:sz w:val="22"/>
                <w:szCs w:val="22"/>
                <w:lang w:val="hr-HR" w:eastAsia="de-DE"/>
              </w:rPr>
              <w:t xml:space="preserve"> - in its 17th year already), as well as on the collaborative work on European projects with a focus on evolving tr</w:t>
            </w:r>
            <w:r w:rsidR="00BD1B0E" w:rsidRPr="00BD1B0E">
              <w:rPr>
                <w:sz w:val="22"/>
                <w:szCs w:val="22"/>
                <w:lang w:val="hr-HR" w:eastAsia="de-DE"/>
              </w:rPr>
              <w:t>e</w:t>
            </w:r>
            <w:r w:rsidR="00D671C1" w:rsidRPr="00BD1B0E">
              <w:rPr>
                <w:sz w:val="22"/>
                <w:szCs w:val="22"/>
                <w:lang w:val="hr-HR" w:eastAsia="de-DE"/>
              </w:rPr>
              <w:t>nds in academic communication</w:t>
            </w:r>
            <w:r w:rsidR="00BD1B0E">
              <w:rPr>
                <w:sz w:val="22"/>
                <w:szCs w:val="22"/>
                <w:lang w:val="hr-HR" w:eastAsia="de-DE"/>
              </w:rPr>
              <w:t xml:space="preserve">. </w:t>
            </w:r>
          </w:p>
          <w:p w14:paraId="2F18EBAF" w14:textId="1E2935F9" w:rsidR="00BD1B0E" w:rsidRDefault="00BD1B0E" w:rsidP="00BD1B0E">
            <w:pPr>
              <w:spacing w:before="120"/>
              <w:jc w:val="both"/>
              <w:rPr>
                <w:sz w:val="22"/>
                <w:szCs w:val="22"/>
                <w:lang w:val="hr-HR" w:eastAsia="de-DE"/>
              </w:rPr>
            </w:pPr>
            <w:r>
              <w:rPr>
                <w:sz w:val="22"/>
                <w:szCs w:val="22"/>
                <w:lang w:val="hr-HR" w:eastAsia="de-DE"/>
              </w:rPr>
              <w:t xml:space="preserve">The programme will cover three thematic areas: </w:t>
            </w:r>
          </w:p>
          <w:p w14:paraId="05DC3336" w14:textId="75BFC79E" w:rsidR="00BD1B0E" w:rsidRPr="00BD1B0E" w:rsidRDefault="00BD1B0E" w:rsidP="00BD1B0E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sz w:val="22"/>
                <w:szCs w:val="22"/>
                <w:lang w:val="en-US" w:eastAsia="de-DE"/>
              </w:rPr>
            </w:pPr>
            <w:r w:rsidRPr="00BD1B0E">
              <w:rPr>
                <w:sz w:val="22"/>
                <w:szCs w:val="22"/>
                <w:lang w:val="hr-HR" w:eastAsia="de-DE"/>
              </w:rPr>
              <w:t>academic communication with a focus on the latest developments</w:t>
            </w:r>
            <w:r>
              <w:rPr>
                <w:sz w:val="22"/>
                <w:szCs w:val="22"/>
                <w:lang w:val="hr-HR" w:eastAsia="de-DE"/>
              </w:rPr>
              <w:t xml:space="preserve"> - challenges and opportunities in the digital age</w:t>
            </w:r>
          </w:p>
          <w:p w14:paraId="2E60AD52" w14:textId="0344D665" w:rsidR="003036D7" w:rsidRPr="00BD1B0E" w:rsidRDefault="00BD1B0E" w:rsidP="00BD1B0E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sz w:val="22"/>
                <w:szCs w:val="22"/>
                <w:lang w:val="en-US" w:eastAsia="de-DE"/>
              </w:rPr>
            </w:pPr>
            <w:r w:rsidRPr="00BD1B0E">
              <w:rPr>
                <w:sz w:val="22"/>
                <w:szCs w:val="22"/>
                <w:lang w:val="hr-HR" w:eastAsia="de-DE"/>
              </w:rPr>
              <w:t>research related aspects (methodological approaches,</w:t>
            </w:r>
            <w:r>
              <w:rPr>
                <w:sz w:val="22"/>
                <w:szCs w:val="22"/>
                <w:lang w:val="hr-HR" w:eastAsia="de-DE"/>
              </w:rPr>
              <w:t xml:space="preserve"> communicating research outcomes to various audiences, peer-reviewing and responding to reviewers, networking as support system</w:t>
            </w:r>
            <w:r w:rsidRPr="00BD1B0E">
              <w:rPr>
                <w:sz w:val="22"/>
                <w:szCs w:val="22"/>
                <w:lang w:val="hr-HR" w:eastAsia="de-DE"/>
              </w:rPr>
              <w:t>)</w:t>
            </w:r>
          </w:p>
          <w:p w14:paraId="5DE2B1B4" w14:textId="195B1D29" w:rsidR="00BD1B0E" w:rsidRPr="00BD1B0E" w:rsidRDefault="00BD1B0E" w:rsidP="00BD1B0E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2"/>
                <w:szCs w:val="22"/>
                <w:lang w:val="en-US" w:eastAsia="de-DE"/>
              </w:rPr>
            </w:pPr>
            <w:r>
              <w:rPr>
                <w:sz w:val="22"/>
                <w:szCs w:val="22"/>
                <w:lang w:val="en-US" w:eastAsia="de-DE"/>
              </w:rPr>
              <w:t>challenges and opportunities related to teaching via the medium of another language.</w:t>
            </w:r>
          </w:p>
          <w:p w14:paraId="077BE7CF" w14:textId="5E6BE15B" w:rsidR="00BD1B0E" w:rsidRPr="00BD1B0E" w:rsidRDefault="00BD1B0E" w:rsidP="00BD1B0E">
            <w:pPr>
              <w:spacing w:before="120" w:after="120"/>
              <w:jc w:val="both"/>
              <w:rPr>
                <w:sz w:val="22"/>
                <w:szCs w:val="22"/>
                <w:lang w:val="hr-HR" w:eastAsia="de-DE"/>
              </w:rPr>
            </w:pPr>
            <w:r>
              <w:rPr>
                <w:sz w:val="22"/>
                <w:szCs w:val="22"/>
                <w:lang w:val="hr-HR" w:eastAsia="de-DE"/>
              </w:rPr>
              <w:t>In addition, there will be sessions on c</w:t>
            </w:r>
            <w:r w:rsidRPr="00BD1B0E">
              <w:rPr>
                <w:sz w:val="22"/>
                <w:szCs w:val="22"/>
                <w:lang w:val="hr-HR" w:eastAsia="de-DE"/>
              </w:rPr>
              <w:t>ritical thinking</w:t>
            </w:r>
            <w:r>
              <w:rPr>
                <w:sz w:val="22"/>
                <w:szCs w:val="22"/>
                <w:lang w:val="hr-HR" w:eastAsia="de-DE"/>
              </w:rPr>
              <w:t xml:space="preserve"> and creative </w:t>
            </w:r>
            <w:r w:rsidRPr="00BD1B0E">
              <w:rPr>
                <w:sz w:val="22"/>
                <w:szCs w:val="22"/>
                <w:lang w:val="hr-HR" w:eastAsia="de-DE"/>
              </w:rPr>
              <w:t>thinking applied to academic research</w:t>
            </w:r>
            <w:r>
              <w:rPr>
                <w:sz w:val="22"/>
                <w:szCs w:val="22"/>
                <w:lang w:val="hr-HR" w:eastAsia="de-DE"/>
              </w:rPr>
              <w:t xml:space="preserve"> and education.</w:t>
            </w:r>
          </w:p>
        </w:tc>
      </w:tr>
      <w:tr w:rsidR="005217CF" w:rsidRPr="00B57F7B" w14:paraId="6016D23B" w14:textId="77777777" w:rsidTr="00CD17FF">
        <w:tc>
          <w:tcPr>
            <w:tcW w:w="9060" w:type="dxa"/>
            <w:gridSpan w:val="2"/>
          </w:tcPr>
          <w:p w14:paraId="27BF1175" w14:textId="77777777" w:rsidR="005217CF" w:rsidRDefault="005217CF" w:rsidP="008C1534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Methods:</w:t>
            </w:r>
          </w:p>
          <w:p w14:paraId="0B7B34B9" w14:textId="42D34A9A" w:rsidR="005217CF" w:rsidRDefault="00BD1B0E" w:rsidP="00D62BC7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Input sessions in plenary, brainstorming sessions, round-table discussions, parallel thematic workshops, project work in teams, team presentations.</w:t>
            </w:r>
          </w:p>
          <w:p w14:paraId="669AEA2E" w14:textId="61522DBB" w:rsidR="00BD1B0E" w:rsidRPr="00B57F7B" w:rsidRDefault="00BD1B0E" w:rsidP="00D62BC7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The entire programme is conceived so as to provide a forum for multidisciplinary networking, setting the basis for future exchanges and collaborative work, depending on the participants' academic interests.</w:t>
            </w:r>
          </w:p>
        </w:tc>
      </w:tr>
      <w:tr w:rsidR="000F7D5B" w:rsidRPr="00B57F7B" w14:paraId="26F672C7" w14:textId="77777777" w:rsidTr="00CD17FF">
        <w:tc>
          <w:tcPr>
            <w:tcW w:w="9060" w:type="dxa"/>
            <w:gridSpan w:val="2"/>
          </w:tcPr>
          <w:p w14:paraId="668C145F" w14:textId="77777777" w:rsidR="000F7D5B" w:rsidRPr="00B57F7B" w:rsidRDefault="000F7D5B" w:rsidP="00D62BC7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Description of the virtual component:</w:t>
            </w:r>
          </w:p>
        </w:tc>
      </w:tr>
      <w:tr w:rsidR="000F7D5B" w:rsidRPr="00B57F7B" w14:paraId="66C6C7E4" w14:textId="77777777" w:rsidTr="00CD17FF">
        <w:tc>
          <w:tcPr>
            <w:tcW w:w="9060" w:type="dxa"/>
            <w:gridSpan w:val="2"/>
          </w:tcPr>
          <w:p w14:paraId="579E1635" w14:textId="77777777" w:rsidR="000F7D5B" w:rsidRPr="00E82E96" w:rsidRDefault="00815540" w:rsidP="00D62BC7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 w:rsidRPr="00E82E96">
              <w:rPr>
                <w:sz w:val="22"/>
                <w:szCs w:val="22"/>
                <w:lang w:val="hr-HR"/>
              </w:rPr>
              <w:t xml:space="preserve">The virtual component of the program serves to establish </w:t>
            </w:r>
            <w:r w:rsidR="00671E75" w:rsidRPr="00E82E96">
              <w:rPr>
                <w:sz w:val="22"/>
                <w:szCs w:val="22"/>
                <w:lang w:val="hr-HR"/>
              </w:rPr>
              <w:t>participan</w:t>
            </w:r>
            <w:r w:rsidRPr="00E82E96">
              <w:rPr>
                <w:sz w:val="22"/>
                <w:szCs w:val="22"/>
                <w:lang w:val="hr-HR"/>
              </w:rPr>
              <w:t>ts' awareness of the importance of the topic and to prepare all activities during the mobility period. All t</w:t>
            </w:r>
            <w:r w:rsidR="00671E75" w:rsidRPr="00E82E96">
              <w:rPr>
                <w:sz w:val="22"/>
                <w:szCs w:val="22"/>
                <w:lang w:val="hr-HR"/>
              </w:rPr>
              <w:t>raining</w:t>
            </w:r>
            <w:r w:rsidRPr="00E82E96">
              <w:rPr>
                <w:sz w:val="22"/>
                <w:szCs w:val="22"/>
                <w:lang w:val="hr-HR"/>
              </w:rPr>
              <w:t xml:space="preserve"> methods that are defined by the program will be analyzed in particular, and the education process will be described to the </w:t>
            </w:r>
            <w:r w:rsidR="00671E75" w:rsidRPr="00E82E96">
              <w:rPr>
                <w:sz w:val="22"/>
                <w:szCs w:val="22"/>
                <w:lang w:val="hr-HR"/>
              </w:rPr>
              <w:t>participants</w:t>
            </w:r>
            <w:r w:rsidRPr="00E82E96">
              <w:rPr>
                <w:sz w:val="22"/>
                <w:szCs w:val="22"/>
                <w:lang w:val="hr-HR"/>
              </w:rPr>
              <w:t xml:space="preserve"> and the expectations from them in the form of creating a project assignment as part of the workshops and the final </w:t>
            </w:r>
            <w:r w:rsidR="00671E75" w:rsidRPr="00E82E96">
              <w:rPr>
                <w:sz w:val="22"/>
                <w:szCs w:val="22"/>
                <w:lang w:val="hr-HR"/>
              </w:rPr>
              <w:t>assessment</w:t>
            </w:r>
            <w:r w:rsidRPr="00E82E96">
              <w:rPr>
                <w:sz w:val="22"/>
                <w:szCs w:val="22"/>
                <w:lang w:val="hr-HR"/>
              </w:rPr>
              <w:t xml:space="preserve">. </w:t>
            </w:r>
          </w:p>
        </w:tc>
      </w:tr>
      <w:tr w:rsidR="003632D2" w:rsidRPr="00B57F7B" w14:paraId="4F2CE5E6" w14:textId="77777777" w:rsidTr="00CD17FF">
        <w:trPr>
          <w:trHeight w:val="530"/>
        </w:trPr>
        <w:tc>
          <w:tcPr>
            <w:tcW w:w="4248" w:type="dxa"/>
          </w:tcPr>
          <w:p w14:paraId="72EF7175" w14:textId="77777777" w:rsidR="00FF20FA" w:rsidRPr="00E82E96" w:rsidRDefault="00DC583F" w:rsidP="00671E7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E82E96">
              <w:rPr>
                <w:sz w:val="22"/>
                <w:szCs w:val="22"/>
                <w:lang w:val="hr-HR"/>
              </w:rPr>
              <w:t>Field description - ISCED code</w:t>
            </w:r>
            <w:r w:rsidR="00671E75" w:rsidRPr="00E82E96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4812" w:type="dxa"/>
          </w:tcPr>
          <w:p w14:paraId="66E08A77" w14:textId="77777777" w:rsidR="005217CF" w:rsidRPr="00E82E96" w:rsidRDefault="0001715C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E82E96">
              <w:rPr>
                <w:sz w:val="22"/>
                <w:szCs w:val="22"/>
                <w:lang w:val="hr-HR"/>
              </w:rPr>
              <w:t>041</w:t>
            </w:r>
            <w:r w:rsidR="005217CF" w:rsidRPr="00E82E96">
              <w:rPr>
                <w:sz w:val="22"/>
                <w:szCs w:val="22"/>
                <w:lang w:val="hr-HR"/>
              </w:rPr>
              <w:t>0</w:t>
            </w:r>
            <w:r w:rsidRPr="00E82E96">
              <w:rPr>
                <w:sz w:val="22"/>
                <w:szCs w:val="22"/>
                <w:lang w:val="hr-HR"/>
              </w:rPr>
              <w:t xml:space="preserve"> Business and administration</w:t>
            </w:r>
          </w:p>
        </w:tc>
      </w:tr>
      <w:tr w:rsidR="00E82E96" w:rsidRPr="00B57F7B" w14:paraId="24187953" w14:textId="77777777" w:rsidTr="00CD17FF">
        <w:tc>
          <w:tcPr>
            <w:tcW w:w="4248" w:type="dxa"/>
          </w:tcPr>
          <w:p w14:paraId="16152301" w14:textId="77777777" w:rsidR="00E82E96" w:rsidRDefault="00E82E96" w:rsidP="00D62BC7">
            <w:pPr>
              <w:spacing w:before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Start and end of the program</w:t>
            </w:r>
          </w:p>
          <w:p w14:paraId="087C8D43" w14:textId="14A19671" w:rsidR="00E82E96" w:rsidRPr="00B57F7B" w:rsidRDefault="00E82E96" w:rsidP="00D62BC7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(including physical and virtual components):</w:t>
            </w:r>
          </w:p>
        </w:tc>
        <w:tc>
          <w:tcPr>
            <w:tcW w:w="4812" w:type="dxa"/>
          </w:tcPr>
          <w:p w14:paraId="2D43FB9D" w14:textId="5B21955E" w:rsidR="00E82E96" w:rsidRPr="00B57F7B" w:rsidRDefault="00E82E96" w:rsidP="00E82E96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sz w:val="22"/>
                <w:szCs w:val="22"/>
                <w:lang w:val="hr-HR"/>
              </w:rPr>
              <w:t xml:space="preserve"> May 2023 – 19</w:t>
            </w:r>
            <w:r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sz w:val="22"/>
                <w:szCs w:val="22"/>
                <w:lang w:val="hr-HR"/>
              </w:rPr>
              <w:t xml:space="preserve"> May 2023</w:t>
            </w:r>
          </w:p>
        </w:tc>
      </w:tr>
      <w:tr w:rsidR="00E82E96" w:rsidRPr="00B57F7B" w14:paraId="6FF4BDF1" w14:textId="77777777" w:rsidTr="00CD17FF">
        <w:tc>
          <w:tcPr>
            <w:tcW w:w="4248" w:type="dxa"/>
          </w:tcPr>
          <w:p w14:paraId="59F31CF9" w14:textId="75FA1568" w:rsidR="00E82E96" w:rsidRPr="00B57F7B" w:rsidRDefault="00E82E96" w:rsidP="00D62BC7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Beginning and end of physical mobility:</w:t>
            </w:r>
          </w:p>
        </w:tc>
        <w:tc>
          <w:tcPr>
            <w:tcW w:w="4812" w:type="dxa"/>
          </w:tcPr>
          <w:p w14:paraId="5EAB62A8" w14:textId="216E6935" w:rsidR="00E82E96" w:rsidRPr="00B57F7B" w:rsidRDefault="00E82E96" w:rsidP="00D62BC7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sz w:val="22"/>
                <w:szCs w:val="22"/>
                <w:lang w:val="hr-HR"/>
              </w:rPr>
              <w:t xml:space="preserve"> May 2023 – 19</w:t>
            </w:r>
            <w:r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sz w:val="22"/>
                <w:szCs w:val="22"/>
                <w:lang w:val="hr-HR"/>
              </w:rPr>
              <w:t xml:space="preserve"> May 2023</w:t>
            </w:r>
          </w:p>
        </w:tc>
      </w:tr>
      <w:tr w:rsidR="00E82E96" w:rsidRPr="00B57F7B" w14:paraId="2F1EE65F" w14:textId="77777777" w:rsidTr="00CD17FF">
        <w:tc>
          <w:tcPr>
            <w:tcW w:w="4248" w:type="dxa"/>
          </w:tcPr>
          <w:p w14:paraId="1B27AA82" w14:textId="20C2083B" w:rsidR="00E82E96" w:rsidRPr="00B57F7B" w:rsidRDefault="00E82E96" w:rsidP="00E82E96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Pr="00B57F7B">
              <w:rPr>
                <w:sz w:val="22"/>
                <w:szCs w:val="22"/>
                <w:lang w:val="hr-HR"/>
              </w:rPr>
              <w:t>irtual component</w:t>
            </w:r>
          </w:p>
        </w:tc>
        <w:tc>
          <w:tcPr>
            <w:tcW w:w="4812" w:type="dxa"/>
          </w:tcPr>
          <w:p w14:paraId="17852660" w14:textId="77777777" w:rsidR="00E82E96" w:rsidRDefault="00E82E96" w:rsidP="00D62BC7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Before the physical mobility</w:t>
            </w:r>
          </w:p>
          <w:p w14:paraId="5BC4FCB1" w14:textId="6A1DF5CF" w:rsidR="00E82E96" w:rsidRPr="00B57F7B" w:rsidRDefault="00E82E96" w:rsidP="00D62BC7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sz w:val="22"/>
                <w:szCs w:val="22"/>
                <w:lang w:val="hr-HR"/>
              </w:rPr>
              <w:t xml:space="preserve"> May 2023 – 14</w:t>
            </w:r>
            <w:r w:rsidRPr="006E6252">
              <w:rPr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sz w:val="22"/>
                <w:szCs w:val="22"/>
                <w:lang w:val="hr-HR"/>
              </w:rPr>
              <w:t xml:space="preserve"> May 2023</w:t>
            </w:r>
          </w:p>
        </w:tc>
      </w:tr>
      <w:tr w:rsidR="003632D2" w:rsidRPr="00B57F7B" w14:paraId="3DFBD8B1" w14:textId="77777777" w:rsidTr="00CD17FF">
        <w:tc>
          <w:tcPr>
            <w:tcW w:w="4248" w:type="dxa"/>
          </w:tcPr>
          <w:p w14:paraId="4F789CB5" w14:textId="77777777" w:rsidR="00FF20FA" w:rsidRPr="00B57F7B" w:rsidRDefault="00AA09D5" w:rsidP="00D62BC7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Working language of the program:</w:t>
            </w:r>
          </w:p>
        </w:tc>
        <w:tc>
          <w:tcPr>
            <w:tcW w:w="4812" w:type="dxa"/>
          </w:tcPr>
          <w:p w14:paraId="6120AF8F" w14:textId="77777777" w:rsidR="00FF20FA" w:rsidRPr="00B57F7B" w:rsidRDefault="0072057A" w:rsidP="00D62BC7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English language</w:t>
            </w:r>
          </w:p>
        </w:tc>
      </w:tr>
    </w:tbl>
    <w:p w14:paraId="64FAB0F2" w14:textId="0063109B" w:rsidR="00D62BC7" w:rsidRDefault="00D62BC7"/>
    <w:p w14:paraId="7380B1DE" w14:textId="2B348E42" w:rsidR="00D62BC7" w:rsidRDefault="00D62BC7"/>
    <w:p w14:paraId="1A423E8A" w14:textId="77777777" w:rsidR="00D62BC7" w:rsidRDefault="00D62BC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2"/>
      </w:tblGrid>
      <w:tr w:rsidR="003632D2" w:rsidRPr="00D62BC7" w14:paraId="04A1BC49" w14:textId="77777777" w:rsidTr="00CD17FF">
        <w:tc>
          <w:tcPr>
            <w:tcW w:w="4248" w:type="dxa"/>
          </w:tcPr>
          <w:p w14:paraId="01B4CCAE" w14:textId="77777777" w:rsidR="005F2A3C" w:rsidRPr="00B57F7B" w:rsidRDefault="00671E75" w:rsidP="00671E7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 xml:space="preserve">Contact person for </w:t>
            </w:r>
            <w:r>
              <w:rPr>
                <w:sz w:val="22"/>
                <w:szCs w:val="22"/>
                <w:lang w:val="hr-HR"/>
              </w:rPr>
              <w:t>academic content</w:t>
            </w:r>
            <w:r w:rsidRPr="00B57F7B">
              <w:rPr>
                <w:sz w:val="22"/>
                <w:szCs w:val="22"/>
                <w:lang w:val="hr-HR"/>
              </w:rPr>
              <w:t xml:space="preserve"> information on the component (name, and e-mail):</w:t>
            </w:r>
          </w:p>
        </w:tc>
        <w:tc>
          <w:tcPr>
            <w:tcW w:w="4812" w:type="dxa"/>
          </w:tcPr>
          <w:p w14:paraId="101CE28A" w14:textId="77777777" w:rsidR="00B77CBE" w:rsidRDefault="00671E75" w:rsidP="008146DC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Professor Laura Muresan</w:t>
            </w:r>
            <w:r w:rsidR="00B77CBE">
              <w:rPr>
                <w:sz w:val="22"/>
                <w:szCs w:val="22"/>
                <w:lang w:val="hr-HR"/>
              </w:rPr>
              <w:t>, Ph.D.</w:t>
            </w:r>
          </w:p>
          <w:p w14:paraId="3F2B8BDF" w14:textId="77777777" w:rsidR="005217CF" w:rsidRPr="00B57F7B" w:rsidRDefault="00333042" w:rsidP="005217CF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hyperlink r:id="rId11" w:history="1">
              <w:r w:rsidR="005217CF" w:rsidRPr="00B21ACC">
                <w:rPr>
                  <w:rStyle w:val="Hyperlink"/>
                  <w:sz w:val="22"/>
                  <w:szCs w:val="22"/>
                  <w:lang w:val="hr-HR"/>
                </w:rPr>
                <w:t>laura.muresan@rei.ase.ro</w:t>
              </w:r>
            </w:hyperlink>
          </w:p>
        </w:tc>
      </w:tr>
      <w:tr w:rsidR="003632D2" w:rsidRPr="00B57F7B" w14:paraId="38FCF168" w14:textId="77777777" w:rsidTr="00CD17FF">
        <w:tc>
          <w:tcPr>
            <w:tcW w:w="4248" w:type="dxa"/>
          </w:tcPr>
          <w:p w14:paraId="4BC100EE" w14:textId="77777777" w:rsidR="00FF20FA" w:rsidRPr="00B57F7B" w:rsidRDefault="005F2A3C" w:rsidP="00671E7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 w:rsidRPr="00B57F7B">
              <w:rPr>
                <w:sz w:val="22"/>
                <w:szCs w:val="22"/>
                <w:lang w:val="hr-HR"/>
              </w:rPr>
              <w:t>Contact person for ad</w:t>
            </w:r>
            <w:r w:rsidR="00671E75">
              <w:rPr>
                <w:sz w:val="22"/>
                <w:szCs w:val="22"/>
                <w:lang w:val="hr-HR"/>
              </w:rPr>
              <w:t>ministrative</w:t>
            </w:r>
            <w:r w:rsidRPr="00B57F7B">
              <w:rPr>
                <w:sz w:val="22"/>
                <w:szCs w:val="22"/>
                <w:lang w:val="hr-HR"/>
              </w:rPr>
              <w:t xml:space="preserve"> information on the component (name, and e-mail):</w:t>
            </w:r>
          </w:p>
        </w:tc>
        <w:tc>
          <w:tcPr>
            <w:tcW w:w="4812" w:type="dxa"/>
          </w:tcPr>
          <w:p w14:paraId="464D7E15" w14:textId="77777777" w:rsidR="00B77CBE" w:rsidRDefault="00671E75" w:rsidP="00B77CBE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Teodora Fulga</w:t>
            </w:r>
            <w:r w:rsidR="00B77CBE">
              <w:rPr>
                <w:sz w:val="22"/>
                <w:szCs w:val="22"/>
                <w:lang w:val="hr-HR"/>
              </w:rPr>
              <w:t>, Ph.D.</w:t>
            </w:r>
          </w:p>
          <w:p w14:paraId="25EABA61" w14:textId="77777777" w:rsidR="00671E75" w:rsidRPr="00B57F7B" w:rsidRDefault="00333042" w:rsidP="00671E7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  <w:hyperlink r:id="rId12" w:history="1">
              <w:r w:rsidR="00671E75" w:rsidRPr="00B21ACC">
                <w:rPr>
                  <w:rStyle w:val="Hyperlink"/>
                </w:rPr>
                <w:t>teodora.fulga@amp.ase.ro</w:t>
              </w:r>
            </w:hyperlink>
          </w:p>
        </w:tc>
      </w:tr>
      <w:tr w:rsidR="005F2A3C" w:rsidRPr="00B57F7B" w14:paraId="77D278EE" w14:textId="77777777" w:rsidTr="00CD17FF">
        <w:tc>
          <w:tcPr>
            <w:tcW w:w="9060" w:type="dxa"/>
            <w:gridSpan w:val="2"/>
          </w:tcPr>
          <w:p w14:paraId="5AC5F846" w14:textId="77777777" w:rsidR="005F2A3C" w:rsidRPr="00B57F7B" w:rsidRDefault="005F2A3C" w:rsidP="00AA09D5">
            <w:pPr>
              <w:spacing w:before="120" w:after="120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60764B0E" w14:textId="77777777" w:rsidR="004058A0" w:rsidRPr="00B57F7B" w:rsidRDefault="004058A0" w:rsidP="00DC25B6">
      <w:pPr>
        <w:rPr>
          <w:sz w:val="22"/>
          <w:szCs w:val="22"/>
          <w:lang w:val="hr-HR"/>
        </w:rPr>
      </w:pPr>
    </w:p>
    <w:p w14:paraId="31CC009B" w14:textId="77777777" w:rsidR="00E82E96" w:rsidRDefault="00E82E96" w:rsidP="00DC25B6">
      <w:pPr>
        <w:rPr>
          <w:sz w:val="22"/>
          <w:szCs w:val="22"/>
          <w:lang w:val="hr-HR"/>
        </w:rPr>
      </w:pPr>
    </w:p>
    <w:p w14:paraId="352A3705" w14:textId="381FAA10" w:rsidR="001B196F" w:rsidRPr="00B57F7B" w:rsidRDefault="001B196F" w:rsidP="00DC25B6">
      <w:pPr>
        <w:rPr>
          <w:sz w:val="22"/>
          <w:szCs w:val="22"/>
          <w:lang w:val="hr-HR"/>
        </w:rPr>
      </w:pPr>
      <w:r w:rsidRPr="00B57F7B">
        <w:rPr>
          <w:sz w:val="22"/>
          <w:szCs w:val="22"/>
          <w:lang w:val="hr-HR"/>
        </w:rPr>
        <w:t>Notes:</w:t>
      </w:r>
    </w:p>
    <w:p w14:paraId="2F8D99FA" w14:textId="77777777" w:rsidR="001C0927" w:rsidRDefault="001C0927" w:rsidP="00DC25B6">
      <w:pPr>
        <w:rPr>
          <w:sz w:val="22"/>
          <w:szCs w:val="22"/>
          <w:lang w:val="hr-HR"/>
        </w:rPr>
      </w:pPr>
    </w:p>
    <w:p w14:paraId="6658D985" w14:textId="77777777" w:rsidR="00BD5E1C" w:rsidRP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BD5E1C">
        <w:rPr>
          <w:iCs/>
          <w:lang w:val="en-GB"/>
        </w:rPr>
        <w:t xml:space="preserve">A blended intensive programme has to be developed and implemented by at least </w:t>
      </w:r>
      <w:r w:rsidRPr="00BD5E1C">
        <w:rPr>
          <w:b/>
          <w:bCs/>
          <w:iCs/>
          <w:lang w:val="en-GB"/>
        </w:rPr>
        <w:t>3 higher education institutions</w:t>
      </w:r>
      <w:r w:rsidRPr="00BD5E1C">
        <w:rPr>
          <w:iCs/>
          <w:lang w:val="en-GB"/>
        </w:rPr>
        <w:t xml:space="preserve"> (HEIs) awarded with an ECHE coming from at </w:t>
      </w:r>
      <w:r w:rsidRPr="00BD5E1C">
        <w:rPr>
          <w:b/>
          <w:bCs/>
          <w:iCs/>
          <w:lang w:val="en-GB"/>
        </w:rPr>
        <w:t>least 3 Programme Countries.</w:t>
      </w:r>
    </w:p>
    <w:p w14:paraId="799DAB04" w14:textId="67AEF508" w:rsidR="00BD5E1C" w:rsidRP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BD5E1C">
        <w:rPr>
          <w:iCs/>
          <w:lang w:val="en-GB"/>
        </w:rPr>
        <w:t>The minimum number of participants in a blended intensive programme is 15 (not including teaching/training staff involved in the delivery of the programme and their students/le</w:t>
      </w:r>
      <w:r w:rsidR="000F7747">
        <w:rPr>
          <w:iCs/>
          <w:lang w:val="en-GB"/>
        </w:rPr>
        <w:t>a</w:t>
      </w:r>
      <w:r w:rsidRPr="00BD5E1C">
        <w:rPr>
          <w:iCs/>
          <w:lang w:val="en-GB"/>
        </w:rPr>
        <w:t>rners of the institution organizing this program) in order for the programme to be eligible for funding.</w:t>
      </w:r>
    </w:p>
    <w:p w14:paraId="30B6A147" w14:textId="77777777" w:rsidR="00BD5E1C" w:rsidRP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BD5E1C">
        <w:rPr>
          <w:iCs/>
          <w:lang w:val="en-GB"/>
        </w:rPr>
        <w:t>The maximum number of participants in a blended intensive programme is 20.</w:t>
      </w:r>
    </w:p>
    <w:p w14:paraId="6955FF20" w14:textId="77777777" w:rsid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>
        <w:t>The programme of the tasks to be carried out by the beneficiaries must certainly have an innovative</w:t>
      </w:r>
      <w:r w:rsidRPr="00637742">
        <w:rPr>
          <w:spacing w:val="1"/>
        </w:rPr>
        <w:t xml:space="preserve"> </w:t>
      </w:r>
      <w:r>
        <w:t>pedagogical approach, with short periods of activity in presence combined with online learning and</w:t>
      </w:r>
      <w:r w:rsidRPr="00637742">
        <w:rPr>
          <w:spacing w:val="1"/>
        </w:rPr>
        <w:t xml:space="preserve"> </w:t>
      </w:r>
      <w:r>
        <w:t>cooperation</w:t>
      </w:r>
      <w:r w:rsidRPr="00637742">
        <w:rPr>
          <w:spacing w:val="-1"/>
        </w:rPr>
        <w:t xml:space="preserve"> </w:t>
      </w:r>
      <w:r>
        <w:t>activities.</w:t>
      </w:r>
    </w:p>
    <w:p w14:paraId="232962C4" w14:textId="77777777" w:rsid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 w:rsidRPr="00637742">
        <w:t>BIP combine</w:t>
      </w:r>
      <w:r>
        <w:t>s</w:t>
      </w:r>
      <w:r w:rsidRPr="00637742">
        <w:t xml:space="preserve"> a short-term physical mobility with a virtual component, and will enlarge and make the Erasmus mobility more and more flexible.</w:t>
      </w:r>
    </w:p>
    <w:p w14:paraId="05BEC183" w14:textId="77777777" w:rsidR="00BD5E1C" w:rsidRDefault="00BD5E1C" w:rsidP="00BD5E1C">
      <w:pPr>
        <w:pStyle w:val="BodyText"/>
        <w:numPr>
          <w:ilvl w:val="0"/>
          <w:numId w:val="13"/>
        </w:numPr>
        <w:spacing w:before="166" w:line="256" w:lineRule="auto"/>
        <w:ind w:right="119"/>
        <w:jc w:val="both"/>
      </w:pPr>
      <w:r>
        <w:t xml:space="preserve">The partner universities are in charge with </w:t>
      </w:r>
      <w:r w:rsidR="000A642E">
        <w:t>financial</w:t>
      </w:r>
      <w:r>
        <w:t xml:space="preserve"> support </w:t>
      </w:r>
      <w:r w:rsidR="000A642E">
        <w:t xml:space="preserve">for </w:t>
      </w:r>
      <w:r>
        <w:t>the participants they send from STT funds.</w:t>
      </w:r>
    </w:p>
    <w:p w14:paraId="02127CEF" w14:textId="77777777" w:rsidR="00B665BD" w:rsidRPr="00B57F7B" w:rsidRDefault="00B665BD" w:rsidP="00DE665C">
      <w:pPr>
        <w:jc w:val="both"/>
        <w:rPr>
          <w:sz w:val="22"/>
          <w:szCs w:val="22"/>
          <w:lang w:val="hr-HR"/>
        </w:rPr>
      </w:pPr>
    </w:p>
    <w:sectPr w:rsidR="00B665BD" w:rsidRPr="00B57F7B" w:rsidSect="00DF6993">
      <w:headerReference w:type="default" r:id="rId13"/>
      <w:footerReference w:type="default" r:id="rId14"/>
      <w:pgSz w:w="11906" w:h="16838"/>
      <w:pgMar w:top="1627" w:right="1411" w:bottom="893" w:left="1411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1341" w14:textId="77777777" w:rsidR="00333042" w:rsidRDefault="00333042">
      <w:r>
        <w:separator/>
      </w:r>
    </w:p>
  </w:endnote>
  <w:endnote w:type="continuationSeparator" w:id="0">
    <w:p w14:paraId="6DE285A7" w14:textId="77777777" w:rsidR="00333042" w:rsidRDefault="0033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niZgLight">
    <w:panose1 w:val="020B0604020202020204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ABB" w14:textId="77777777" w:rsidR="001D16DD" w:rsidRPr="001D16DD" w:rsidRDefault="001D16DD" w:rsidP="001D16DD">
    <w:pPr>
      <w:pStyle w:val="Footer"/>
      <w:jc w:val="right"/>
      <w:rPr>
        <w:sz w:val="18"/>
        <w:szCs w:val="18"/>
      </w:rPr>
    </w:pP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PAGE </w:instrText>
    </w:r>
    <w:r w:rsidRPr="001D16DD">
      <w:rPr>
        <w:sz w:val="18"/>
        <w:szCs w:val="18"/>
      </w:rPr>
      <w:fldChar w:fldCharType="separate"/>
    </w:r>
    <w:r w:rsidR="00636590">
      <w:rPr>
        <w:noProof/>
        <w:sz w:val="18"/>
        <w:szCs w:val="18"/>
      </w:rPr>
      <w:t>3</w:t>
    </w:r>
    <w:r w:rsidRPr="001D16DD">
      <w:rPr>
        <w:sz w:val="18"/>
        <w:szCs w:val="18"/>
      </w:rPr>
      <w:fldChar w:fldCharType="end"/>
    </w:r>
    <w:r>
      <w:rPr>
        <w:sz w:val="18"/>
        <w:szCs w:val="18"/>
      </w:rPr>
      <w:t xml:space="preserve">/ </w:t>
    </w: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NUMPAGES  </w:instrText>
    </w:r>
    <w:r w:rsidRPr="001D16DD">
      <w:rPr>
        <w:sz w:val="18"/>
        <w:szCs w:val="18"/>
      </w:rPr>
      <w:fldChar w:fldCharType="separate"/>
    </w:r>
    <w:r w:rsidR="00636590">
      <w:rPr>
        <w:noProof/>
        <w:sz w:val="18"/>
        <w:szCs w:val="18"/>
      </w:rPr>
      <w:t>3</w:t>
    </w:r>
    <w:r w:rsidRPr="001D16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8DC3" w14:textId="77777777" w:rsidR="00333042" w:rsidRDefault="00333042">
      <w:r>
        <w:separator/>
      </w:r>
    </w:p>
  </w:footnote>
  <w:footnote w:type="continuationSeparator" w:id="0">
    <w:p w14:paraId="153E42DE" w14:textId="77777777" w:rsidR="00333042" w:rsidRDefault="0033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A7B" w14:textId="77777777" w:rsidR="00CD17FF" w:rsidRPr="00CD17FF" w:rsidRDefault="00CD17FF" w:rsidP="00CD17FF">
    <w:pPr>
      <w:pStyle w:val="Header"/>
      <w:tabs>
        <w:tab w:val="clear" w:pos="4536"/>
      </w:tabs>
      <w:spacing w:line="276" w:lineRule="auto"/>
      <w:ind w:left="1701"/>
      <w:jc w:val="center"/>
      <w:rPr>
        <w:b/>
        <w:color w:val="112A4A"/>
        <w:sz w:val="22"/>
        <w:szCs w:val="26"/>
      </w:rPr>
    </w:pPr>
    <w:r w:rsidRPr="00CD17FF"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51A91B8" wp14:editId="37550740">
          <wp:simplePos x="0" y="0"/>
          <wp:positionH relativeFrom="margin">
            <wp:posOffset>59690</wp:posOffset>
          </wp:positionH>
          <wp:positionV relativeFrom="margin">
            <wp:posOffset>-822960</wp:posOffset>
          </wp:positionV>
          <wp:extent cx="1181100" cy="7772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72" t="15345" r="33860" b="47911"/>
                  <a:stretch/>
                </pic:blipFill>
                <pic:spPr bwMode="auto">
                  <a:xfrm>
                    <a:off x="0" y="0"/>
                    <a:ext cx="118110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7FF">
      <w:rPr>
        <w:b/>
        <w:color w:val="112A4A"/>
        <w:sz w:val="22"/>
        <w:szCs w:val="26"/>
      </w:rPr>
      <w:t>MINISTRY OF EDUCATION</w:t>
    </w:r>
  </w:p>
  <w:p w14:paraId="2072E368" w14:textId="77777777" w:rsidR="00CD17FF" w:rsidRPr="00CD17FF" w:rsidRDefault="00CD17FF" w:rsidP="00CD17FF">
    <w:pPr>
      <w:pStyle w:val="Header"/>
      <w:tabs>
        <w:tab w:val="clear" w:pos="4536"/>
      </w:tabs>
      <w:spacing w:line="276" w:lineRule="auto"/>
      <w:ind w:left="1701"/>
      <w:jc w:val="center"/>
      <w:rPr>
        <w:b/>
        <w:color w:val="112A4A"/>
        <w:sz w:val="22"/>
        <w:szCs w:val="26"/>
      </w:rPr>
    </w:pPr>
    <w:r w:rsidRPr="00CD17FF">
      <w:rPr>
        <w:b/>
        <w:color w:val="112A4A"/>
        <w:sz w:val="22"/>
        <w:szCs w:val="26"/>
      </w:rPr>
      <w:t>Bucharest University of Economic Studies</w:t>
    </w:r>
  </w:p>
  <w:p w14:paraId="728AD4A2" w14:textId="77777777" w:rsidR="00CD17FF" w:rsidRPr="00CD17FF" w:rsidRDefault="00CD17FF" w:rsidP="00CD17FF">
    <w:pPr>
      <w:pStyle w:val="Header"/>
      <w:tabs>
        <w:tab w:val="clear" w:pos="4536"/>
      </w:tabs>
      <w:ind w:left="1701"/>
      <w:jc w:val="center"/>
      <w:rPr>
        <w:color w:val="112A4A"/>
        <w:sz w:val="20"/>
      </w:rPr>
    </w:pPr>
    <w:r w:rsidRPr="00CD17FF">
      <w:rPr>
        <w:color w:val="112A4A"/>
        <w:sz w:val="20"/>
      </w:rPr>
      <w:t>6 Piata Romana, sector 1, Bucharest, postal code 010374, Romania</w:t>
    </w:r>
  </w:p>
  <w:p w14:paraId="530C5279" w14:textId="77777777" w:rsidR="00CD17FF" w:rsidRPr="00CD17FF" w:rsidRDefault="00CD17FF" w:rsidP="00CD17FF">
    <w:pPr>
      <w:pStyle w:val="Header"/>
      <w:tabs>
        <w:tab w:val="clear" w:pos="4536"/>
      </w:tabs>
      <w:ind w:left="1701"/>
      <w:jc w:val="center"/>
      <w:rPr>
        <w:color w:val="112A4A"/>
        <w:sz w:val="20"/>
      </w:rPr>
    </w:pPr>
    <w:r w:rsidRPr="00CD17FF">
      <w:rPr>
        <w:color w:val="112A4A"/>
        <w:sz w:val="20"/>
      </w:rPr>
      <w:t>Tel. no.: +4021.319.19.00; +4021.319.19.01. Fax no.: +4021.319.18.99</w:t>
    </w:r>
  </w:p>
  <w:p w14:paraId="1AC4BD1B" w14:textId="77777777" w:rsidR="005266EB" w:rsidRPr="00CD17FF" w:rsidRDefault="00381C96" w:rsidP="00CD17FF">
    <w:pPr>
      <w:pStyle w:val="Header"/>
      <w:tabs>
        <w:tab w:val="clear" w:pos="4536"/>
      </w:tabs>
      <w:ind w:left="1701"/>
      <w:jc w:val="center"/>
    </w:pPr>
    <w:hyperlink r:id="rId2" w:history="1">
      <w:r w:rsidR="00CD17FF" w:rsidRPr="00CD17FF">
        <w:rPr>
          <w:color w:val="112A4A"/>
          <w:sz w:val="20"/>
        </w:rPr>
        <w:t>www.ase.ro</w:t>
      </w:r>
    </w:hyperlink>
    <w:r w:rsidR="00CD17FF" w:rsidRPr="00CD17FF">
      <w:rPr>
        <w:color w:val="112A4A"/>
        <w:sz w:val="20"/>
      </w:rPr>
      <w:t xml:space="preserve">; </w:t>
    </w:r>
    <w:hyperlink r:id="rId3" w:history="1">
      <w:r w:rsidR="00CD17FF" w:rsidRPr="00CD17FF">
        <w:rPr>
          <w:color w:val="112A4A"/>
          <w:sz w:val="20"/>
        </w:rPr>
        <w:t>rectorat@ase.ro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145"/>
    <w:multiLevelType w:val="hybridMultilevel"/>
    <w:tmpl w:val="F5E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2DBA"/>
    <w:multiLevelType w:val="hybridMultilevel"/>
    <w:tmpl w:val="D8E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4E3"/>
    <w:multiLevelType w:val="hybridMultilevel"/>
    <w:tmpl w:val="B4D03EC2"/>
    <w:lvl w:ilvl="0" w:tplc="850E05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3AFC"/>
    <w:multiLevelType w:val="hybridMultilevel"/>
    <w:tmpl w:val="FACC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1838"/>
    <w:multiLevelType w:val="hybridMultilevel"/>
    <w:tmpl w:val="AA40E1DC"/>
    <w:lvl w:ilvl="0" w:tplc="44C00C2E">
      <w:start w:val="1"/>
      <w:numFmt w:val="bullet"/>
      <w:lvlText w:val="–"/>
      <w:lvlJc w:val="left"/>
      <w:pPr>
        <w:ind w:left="720" w:hanging="360"/>
      </w:pPr>
      <w:rPr>
        <w:rFonts w:ascii="UniZgLight" w:hAnsi="UniZ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8D2"/>
    <w:multiLevelType w:val="hybridMultilevel"/>
    <w:tmpl w:val="2C62F89A"/>
    <w:lvl w:ilvl="0" w:tplc="D6E4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0441"/>
    <w:multiLevelType w:val="hybridMultilevel"/>
    <w:tmpl w:val="C8A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04A8"/>
    <w:multiLevelType w:val="hybridMultilevel"/>
    <w:tmpl w:val="CD2001D8"/>
    <w:lvl w:ilvl="0" w:tplc="44C00C2E">
      <w:start w:val="1"/>
      <w:numFmt w:val="bullet"/>
      <w:lvlText w:val="–"/>
      <w:lvlJc w:val="left"/>
      <w:pPr>
        <w:ind w:left="720" w:hanging="360"/>
      </w:pPr>
      <w:rPr>
        <w:rFonts w:ascii="UniZgLight" w:hAnsi="UniZ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C15"/>
    <w:multiLevelType w:val="multilevel"/>
    <w:tmpl w:val="C05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B6D38"/>
    <w:multiLevelType w:val="hybridMultilevel"/>
    <w:tmpl w:val="5D7843C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762F"/>
    <w:multiLevelType w:val="hybridMultilevel"/>
    <w:tmpl w:val="922C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3C6BB9"/>
    <w:multiLevelType w:val="hybridMultilevel"/>
    <w:tmpl w:val="BECC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5DD7"/>
    <w:multiLevelType w:val="hybridMultilevel"/>
    <w:tmpl w:val="4002E930"/>
    <w:lvl w:ilvl="0" w:tplc="56B4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B0052"/>
    <w:multiLevelType w:val="hybridMultilevel"/>
    <w:tmpl w:val="13C6F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B6"/>
    <w:rsid w:val="00016731"/>
    <w:rsid w:val="0001715C"/>
    <w:rsid w:val="00023E92"/>
    <w:rsid w:val="000428A8"/>
    <w:rsid w:val="00057E87"/>
    <w:rsid w:val="00086100"/>
    <w:rsid w:val="0009171B"/>
    <w:rsid w:val="000A642E"/>
    <w:rsid w:val="000E1DA1"/>
    <w:rsid w:val="000F7747"/>
    <w:rsid w:val="000F7D5B"/>
    <w:rsid w:val="00101183"/>
    <w:rsid w:val="00102A26"/>
    <w:rsid w:val="00105936"/>
    <w:rsid w:val="0011157B"/>
    <w:rsid w:val="00142CF5"/>
    <w:rsid w:val="0014711C"/>
    <w:rsid w:val="00163A65"/>
    <w:rsid w:val="00175CA9"/>
    <w:rsid w:val="001B196F"/>
    <w:rsid w:val="001B2BB8"/>
    <w:rsid w:val="001B6AEC"/>
    <w:rsid w:val="001B703A"/>
    <w:rsid w:val="001C0927"/>
    <w:rsid w:val="001C3659"/>
    <w:rsid w:val="001C5759"/>
    <w:rsid w:val="001D16DD"/>
    <w:rsid w:val="001E75EB"/>
    <w:rsid w:val="002102BD"/>
    <w:rsid w:val="00220C19"/>
    <w:rsid w:val="00242A10"/>
    <w:rsid w:val="00251E7A"/>
    <w:rsid w:val="002538F1"/>
    <w:rsid w:val="00272ED5"/>
    <w:rsid w:val="00277EFB"/>
    <w:rsid w:val="00282F8F"/>
    <w:rsid w:val="002E35E8"/>
    <w:rsid w:val="003036D7"/>
    <w:rsid w:val="00326316"/>
    <w:rsid w:val="00333042"/>
    <w:rsid w:val="00333A39"/>
    <w:rsid w:val="00361FBD"/>
    <w:rsid w:val="003632D2"/>
    <w:rsid w:val="00365117"/>
    <w:rsid w:val="00372FF0"/>
    <w:rsid w:val="00381C96"/>
    <w:rsid w:val="00396034"/>
    <w:rsid w:val="003A7D3D"/>
    <w:rsid w:val="003E049D"/>
    <w:rsid w:val="003E495E"/>
    <w:rsid w:val="003E5D25"/>
    <w:rsid w:val="003E6D05"/>
    <w:rsid w:val="004058A0"/>
    <w:rsid w:val="00455D27"/>
    <w:rsid w:val="00483661"/>
    <w:rsid w:val="004A5B55"/>
    <w:rsid w:val="004B3B84"/>
    <w:rsid w:val="004C3D59"/>
    <w:rsid w:val="004E7BCA"/>
    <w:rsid w:val="004F5006"/>
    <w:rsid w:val="005020F8"/>
    <w:rsid w:val="005217CF"/>
    <w:rsid w:val="00526010"/>
    <w:rsid w:val="005266EB"/>
    <w:rsid w:val="0054238A"/>
    <w:rsid w:val="00555B75"/>
    <w:rsid w:val="00571577"/>
    <w:rsid w:val="00581BD0"/>
    <w:rsid w:val="00586875"/>
    <w:rsid w:val="00586D08"/>
    <w:rsid w:val="005A18A3"/>
    <w:rsid w:val="005C2ADE"/>
    <w:rsid w:val="005D083D"/>
    <w:rsid w:val="005D2FF4"/>
    <w:rsid w:val="005F2A3C"/>
    <w:rsid w:val="006007DF"/>
    <w:rsid w:val="006074EE"/>
    <w:rsid w:val="0061130B"/>
    <w:rsid w:val="00636590"/>
    <w:rsid w:val="00641413"/>
    <w:rsid w:val="00656D7F"/>
    <w:rsid w:val="00671E75"/>
    <w:rsid w:val="00693F6A"/>
    <w:rsid w:val="006A5459"/>
    <w:rsid w:val="006C5436"/>
    <w:rsid w:val="006D728E"/>
    <w:rsid w:val="006E59B5"/>
    <w:rsid w:val="006F05DD"/>
    <w:rsid w:val="006F5A68"/>
    <w:rsid w:val="0071368B"/>
    <w:rsid w:val="0072057A"/>
    <w:rsid w:val="00770DF3"/>
    <w:rsid w:val="00776E05"/>
    <w:rsid w:val="00783DF3"/>
    <w:rsid w:val="00787E3B"/>
    <w:rsid w:val="00791B94"/>
    <w:rsid w:val="00791EDC"/>
    <w:rsid w:val="007B2B78"/>
    <w:rsid w:val="007B382C"/>
    <w:rsid w:val="007C1547"/>
    <w:rsid w:val="007D2B07"/>
    <w:rsid w:val="007D3353"/>
    <w:rsid w:val="007E1DB2"/>
    <w:rsid w:val="007E6769"/>
    <w:rsid w:val="008100D4"/>
    <w:rsid w:val="008146DC"/>
    <w:rsid w:val="00815540"/>
    <w:rsid w:val="0086477C"/>
    <w:rsid w:val="00875F5C"/>
    <w:rsid w:val="00884D7D"/>
    <w:rsid w:val="008851D5"/>
    <w:rsid w:val="008B7E81"/>
    <w:rsid w:val="008C1534"/>
    <w:rsid w:val="008D5762"/>
    <w:rsid w:val="00912278"/>
    <w:rsid w:val="00945CA7"/>
    <w:rsid w:val="009859BC"/>
    <w:rsid w:val="009A6611"/>
    <w:rsid w:val="009C4487"/>
    <w:rsid w:val="009C64F1"/>
    <w:rsid w:val="00A05989"/>
    <w:rsid w:val="00A12067"/>
    <w:rsid w:val="00A16CAF"/>
    <w:rsid w:val="00A31788"/>
    <w:rsid w:val="00A36332"/>
    <w:rsid w:val="00A45BE5"/>
    <w:rsid w:val="00A711DE"/>
    <w:rsid w:val="00A77C94"/>
    <w:rsid w:val="00A84ACE"/>
    <w:rsid w:val="00A85EBC"/>
    <w:rsid w:val="00AA09D5"/>
    <w:rsid w:val="00AB7F10"/>
    <w:rsid w:val="00AF1C15"/>
    <w:rsid w:val="00B137BF"/>
    <w:rsid w:val="00B273CF"/>
    <w:rsid w:val="00B314DA"/>
    <w:rsid w:val="00B53E77"/>
    <w:rsid w:val="00B57F7B"/>
    <w:rsid w:val="00B665BD"/>
    <w:rsid w:val="00B71F58"/>
    <w:rsid w:val="00B72E5A"/>
    <w:rsid w:val="00B77CBE"/>
    <w:rsid w:val="00BD1B0E"/>
    <w:rsid w:val="00BD5E1C"/>
    <w:rsid w:val="00BE352E"/>
    <w:rsid w:val="00BF333C"/>
    <w:rsid w:val="00C158EC"/>
    <w:rsid w:val="00C1732F"/>
    <w:rsid w:val="00C25ED3"/>
    <w:rsid w:val="00C26C40"/>
    <w:rsid w:val="00C26C86"/>
    <w:rsid w:val="00C3343B"/>
    <w:rsid w:val="00C5216F"/>
    <w:rsid w:val="00C52D95"/>
    <w:rsid w:val="00C60560"/>
    <w:rsid w:val="00C63822"/>
    <w:rsid w:val="00CA17A4"/>
    <w:rsid w:val="00CC22C8"/>
    <w:rsid w:val="00CD17FF"/>
    <w:rsid w:val="00CD18EA"/>
    <w:rsid w:val="00CD680C"/>
    <w:rsid w:val="00D00021"/>
    <w:rsid w:val="00D03C7F"/>
    <w:rsid w:val="00D22EFB"/>
    <w:rsid w:val="00D36A11"/>
    <w:rsid w:val="00D62BC7"/>
    <w:rsid w:val="00D63585"/>
    <w:rsid w:val="00D671C1"/>
    <w:rsid w:val="00D70987"/>
    <w:rsid w:val="00D85D70"/>
    <w:rsid w:val="00D97DF5"/>
    <w:rsid w:val="00DC12B8"/>
    <w:rsid w:val="00DC25B6"/>
    <w:rsid w:val="00DC583F"/>
    <w:rsid w:val="00DC60B2"/>
    <w:rsid w:val="00DD23A9"/>
    <w:rsid w:val="00DE08D7"/>
    <w:rsid w:val="00DE665C"/>
    <w:rsid w:val="00DF25F4"/>
    <w:rsid w:val="00DF6993"/>
    <w:rsid w:val="00E20C6D"/>
    <w:rsid w:val="00E256DB"/>
    <w:rsid w:val="00E47F01"/>
    <w:rsid w:val="00E50948"/>
    <w:rsid w:val="00E66CA7"/>
    <w:rsid w:val="00E82E96"/>
    <w:rsid w:val="00E86338"/>
    <w:rsid w:val="00E95224"/>
    <w:rsid w:val="00EA50BB"/>
    <w:rsid w:val="00EC3737"/>
    <w:rsid w:val="00EE3B6F"/>
    <w:rsid w:val="00EE49C6"/>
    <w:rsid w:val="00F07C7C"/>
    <w:rsid w:val="00F10386"/>
    <w:rsid w:val="00F419DC"/>
    <w:rsid w:val="00F42F25"/>
    <w:rsid w:val="00F45870"/>
    <w:rsid w:val="00F472B0"/>
    <w:rsid w:val="00F54D8B"/>
    <w:rsid w:val="00F75D3E"/>
    <w:rsid w:val="00F87C47"/>
    <w:rsid w:val="00F94A05"/>
    <w:rsid w:val="00F9792D"/>
    <w:rsid w:val="00FB1404"/>
    <w:rsid w:val="00FB3288"/>
    <w:rsid w:val="00FB6336"/>
    <w:rsid w:val="00FC7E2E"/>
    <w:rsid w:val="00FC7F58"/>
    <w:rsid w:val="00FF071A"/>
    <w:rsid w:val="00FF20F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883292C"/>
  <w15:chartTrackingRefBased/>
  <w15:docId w15:val="{B19EFE01-8F71-4ECC-9AB9-469748F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5B6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47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647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6DD"/>
    <w:rPr>
      <w:sz w:val="24"/>
      <w:szCs w:val="24"/>
      <w:lang w:val="en" w:eastAsia="hr-HR"/>
    </w:rPr>
  </w:style>
  <w:style w:type="character" w:styleId="Hyperlink">
    <w:name w:val="Hyperlink"/>
    <w:rsid w:val="00B665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5F5C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75F5C"/>
    <w:rPr>
      <w:rFonts w:ascii="Segoe UI" w:hAnsi="Segoe UI" w:cs="Segoe UI"/>
      <w:sz w:val="18"/>
      <w:szCs w:val="18"/>
      <w:lang w:val="e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C12B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DC12B8"/>
  </w:style>
  <w:style w:type="paragraph" w:styleId="ListParagraph">
    <w:name w:val="List Paragraph"/>
    <w:basedOn w:val="Normal"/>
    <w:uiPriority w:val="34"/>
    <w:qFormat/>
    <w:rsid w:val="00CD17FF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CD17FF"/>
    <w:pPr>
      <w:widowControl w:val="0"/>
      <w:autoSpaceDE w:val="0"/>
      <w:autoSpaceDN w:val="0"/>
      <w:spacing w:before="207"/>
      <w:ind w:left="112" w:right="484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CD17FF"/>
    <w:rPr>
      <w:b/>
      <w:bCs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17FF"/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BD5E1C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D5E1C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ase.ro/21/index.php/blended-intensive-programmes-a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odora.fulga@amp.as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muresan@rei.ase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res.as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ommission/presscorner/detail/en/IP_22_36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ase.ro" TargetMode="External"/><Relationship Id="rId2" Type="http://schemas.openxmlformats.org/officeDocument/2006/relationships/hyperlink" Target="http://www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E0F1-FB51-4C9D-8227-DFC35046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WORKING PROGRAMME 2007</vt:lpstr>
      <vt:lpstr>WORKING PROGRAMME 2007</vt:lpstr>
    </vt:vector>
  </TitlesOfParts>
  <Company>Sveučilište u Zagrebu</Company>
  <LinksUpToDate>false</LinksUpToDate>
  <CharactersWithSpaces>5901</CharactersWithSpaces>
  <SharedDoc>false</SharedDoc>
  <HLinks>
    <vt:vector size="18" baseType="variant">
      <vt:variant>
        <vt:i4>7012368</vt:i4>
      </vt:variant>
      <vt:variant>
        <vt:i4>6</vt:i4>
      </vt:variant>
      <vt:variant>
        <vt:i4>0</vt:i4>
      </vt:variant>
      <vt:variant>
        <vt:i4>5</vt:i4>
      </vt:variant>
      <vt:variant>
        <vt:lpwstr>mailto:erasmus.coordinator@unizg.hr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mailto:dhruska@net.efzg.hr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mailto:dhruska@net.efzg.hr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PROGRAMME 2007</dc:title>
  <dc:subject/>
  <dc:creator>ajelic</dc:creator>
  <cp:keywords/>
  <cp:lastModifiedBy>LM</cp:lastModifiedBy>
  <cp:revision>4</cp:revision>
  <cp:lastPrinted>2022-03-21T13:51:00Z</cp:lastPrinted>
  <dcterms:created xsi:type="dcterms:W3CDTF">2023-03-09T22:51:00Z</dcterms:created>
  <dcterms:modified xsi:type="dcterms:W3CDTF">2023-03-09T23:01:00Z</dcterms:modified>
</cp:coreProperties>
</file>